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E4DC" w14:textId="77777777" w:rsidR="00144886" w:rsidRPr="00144886" w:rsidRDefault="00144886" w:rsidP="00144886">
      <w:pPr>
        <w:pStyle w:val="Tytu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44886">
        <w:rPr>
          <w:rFonts w:asciiTheme="minorHAnsi" w:hAnsiTheme="minorHAnsi" w:cstheme="minorHAnsi"/>
          <w:sz w:val="28"/>
          <w:szCs w:val="28"/>
          <w:lang w:bidi="pl-PL"/>
        </w:rPr>
        <w:t xml:space="preserve">Projekt MUZyCZNych </w:t>
      </w:r>
      <w:r w:rsidRPr="00144886">
        <w:rPr>
          <w:rFonts w:asciiTheme="minorHAnsi" w:hAnsiTheme="minorHAnsi" w:cstheme="minorHAnsi"/>
          <w:sz w:val="28"/>
          <w:szCs w:val="28"/>
        </w:rPr>
        <w:t>WARSZTATów METODYCzNych dla nauczycieli wychowania przedszkolnego</w:t>
      </w:r>
      <w:r w:rsidRPr="00144886">
        <w:rPr>
          <w:rFonts w:asciiTheme="minorHAnsi" w:hAnsiTheme="minorHAnsi" w:cstheme="minorHAnsi"/>
          <w:sz w:val="28"/>
          <w:szCs w:val="28"/>
        </w:rPr>
        <w:br/>
        <w:t>i wczesnoszkolnego, pt. „RYTMICZNA ZABAWA Z PIOSENKĄ</w:t>
      </w:r>
      <w:r w:rsidRPr="00144886">
        <w:rPr>
          <w:rFonts w:asciiTheme="minorHAnsi" w:hAnsiTheme="minorHAnsi" w:cstheme="minorHAnsi"/>
          <w:sz w:val="28"/>
          <w:szCs w:val="28"/>
          <w:lang w:bidi="pl-PL"/>
        </w:rPr>
        <w:t>”</w:t>
      </w:r>
    </w:p>
    <w:p w14:paraId="1721C78E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AUTORZY</w:t>
      </w:r>
    </w:p>
    <w:p w14:paraId="05F16157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Jagoda Jabłonowska</w:t>
      </w:r>
      <w:r w:rsidRPr="00144886">
        <w:rPr>
          <w:rFonts w:asciiTheme="minorHAnsi" w:hAnsiTheme="minorHAnsi" w:cstheme="minorHAnsi"/>
        </w:rPr>
        <w:br/>
        <w:t>Anita Anna Wasilewska</w:t>
      </w:r>
    </w:p>
    <w:p w14:paraId="182FF66A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</w:p>
    <w:p w14:paraId="030CEFA4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</w:p>
    <w:p w14:paraId="225223B9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dla</w:t>
      </w:r>
    </w:p>
    <w:p w14:paraId="44312C14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Fundacji Rozwoju Kultury im. Konstantego Ryszarda Domagał „LIRA”</w:t>
      </w:r>
      <w:r w:rsidRPr="00144886">
        <w:rPr>
          <w:rFonts w:asciiTheme="minorHAnsi" w:hAnsiTheme="minorHAnsi" w:cstheme="minorHAnsi"/>
        </w:rPr>
        <w:br/>
      </w:r>
    </w:p>
    <w:p w14:paraId="2D74CAC4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</w:p>
    <w:p w14:paraId="74939053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Mińsk Mazowiecki</w:t>
      </w:r>
    </w:p>
    <w:p w14:paraId="5C14B929" w14:textId="77777777" w:rsidR="00144886" w:rsidRPr="00144886" w:rsidRDefault="00144886" w:rsidP="00144886">
      <w:pPr>
        <w:pStyle w:val="Autor"/>
        <w:spacing w:line="360" w:lineRule="auto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2023</w:t>
      </w:r>
    </w:p>
    <w:p w14:paraId="22104139" w14:textId="77777777" w:rsidR="00144886" w:rsidRPr="009242DC" w:rsidRDefault="00144886" w:rsidP="00144886">
      <w:pPr>
        <w:pStyle w:val="Autor"/>
        <w:spacing w:line="360" w:lineRule="auto"/>
        <w:rPr>
          <w:rFonts w:ascii="Arial" w:hAnsi="Arial" w:cs="Arial"/>
        </w:rPr>
      </w:pPr>
    </w:p>
    <w:p w14:paraId="64A2EDB0" w14:textId="77777777" w:rsidR="00144886" w:rsidRPr="009242DC" w:rsidRDefault="00144886" w:rsidP="00144886">
      <w:pPr>
        <w:pStyle w:val="Autor"/>
        <w:spacing w:line="360" w:lineRule="auto"/>
        <w:rPr>
          <w:rFonts w:ascii="Arial" w:hAnsi="Arial" w:cs="Arial"/>
        </w:rPr>
      </w:pPr>
    </w:p>
    <w:p w14:paraId="59856BCD" w14:textId="77777777" w:rsidR="00144886" w:rsidRPr="009242DC" w:rsidRDefault="00144886" w:rsidP="00144886">
      <w:pPr>
        <w:pStyle w:val="Autor"/>
        <w:spacing w:line="360" w:lineRule="auto"/>
        <w:rPr>
          <w:rFonts w:ascii="Arial" w:hAnsi="Arial" w:cs="Arial"/>
        </w:rPr>
      </w:pPr>
    </w:p>
    <w:p w14:paraId="6E8582C4" w14:textId="77777777" w:rsidR="00144886" w:rsidRPr="009242DC" w:rsidRDefault="00144886" w:rsidP="00144886">
      <w:pPr>
        <w:pStyle w:val="Autor"/>
        <w:spacing w:line="360" w:lineRule="auto"/>
        <w:rPr>
          <w:rFonts w:ascii="Arial" w:hAnsi="Arial" w:cs="Arial"/>
        </w:rPr>
      </w:pPr>
    </w:p>
    <w:p w14:paraId="12F69D9B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1A08F54A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64B6D147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54876FE0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6ADBD178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0DFFD46B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2A84CF09" w14:textId="77777777" w:rsidR="00144886" w:rsidRDefault="00144886" w:rsidP="00144886">
      <w:pPr>
        <w:pStyle w:val="Autor"/>
        <w:spacing w:line="360" w:lineRule="auto"/>
        <w:rPr>
          <w:rFonts w:ascii="Arial" w:hAnsi="Arial" w:cs="Arial"/>
          <w:b/>
          <w:bCs/>
        </w:rPr>
      </w:pPr>
    </w:p>
    <w:p w14:paraId="44074EA8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  <w:b/>
          <w:bCs/>
        </w:rPr>
        <w:t>OPIS</w:t>
      </w:r>
      <w:r w:rsidRPr="00144886">
        <w:rPr>
          <w:rFonts w:asciiTheme="minorHAnsi" w:hAnsiTheme="minorHAnsi" w:cstheme="minorHAnsi"/>
          <w:b/>
          <w:bCs/>
        </w:rPr>
        <w:br/>
      </w:r>
      <w:r w:rsidRPr="00144886">
        <w:rPr>
          <w:rFonts w:asciiTheme="minorHAnsi" w:hAnsiTheme="minorHAnsi" w:cstheme="minorHAnsi"/>
        </w:rPr>
        <w:t>Warsztat metodyczny kierowany jest do nauczycieli wychowania przedszkolnego, wczesnoszkolnego, nauczania zintegrowanego, świetlic szkolnych i środowiskowych. Celem warsztatu jest poszerzenie wiedzy na temat:</w:t>
      </w:r>
    </w:p>
    <w:p w14:paraId="67615A52" w14:textId="77777777" w:rsidR="00144886" w:rsidRPr="00144886" w:rsidRDefault="00144886" w:rsidP="00144886">
      <w:pPr>
        <w:pStyle w:val="Autor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istotności zajęć umuzykalniających dotyczących rytmu, dynamiki i agogiki,</w:t>
      </w:r>
    </w:p>
    <w:p w14:paraId="1CD2ED15" w14:textId="77777777" w:rsidR="00144886" w:rsidRPr="00144886" w:rsidRDefault="00144886" w:rsidP="00144886">
      <w:pPr>
        <w:pStyle w:val="Autor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muzyki, która jest bliska i znajoma wszystkim uczestnikom,</w:t>
      </w:r>
    </w:p>
    <w:p w14:paraId="62DE0AAE" w14:textId="77777777" w:rsidR="00144886" w:rsidRPr="00144886" w:rsidRDefault="00144886" w:rsidP="00144886">
      <w:pPr>
        <w:pStyle w:val="Autor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instrumentów perkusyjnych oraz body </w:t>
      </w:r>
      <w:proofErr w:type="spellStart"/>
      <w:r w:rsidRPr="00144886">
        <w:rPr>
          <w:rFonts w:asciiTheme="minorHAnsi" w:hAnsiTheme="minorHAnsi" w:cstheme="minorHAnsi"/>
        </w:rPr>
        <w:t>percussion</w:t>
      </w:r>
      <w:proofErr w:type="spellEnd"/>
      <w:r w:rsidRPr="00144886">
        <w:rPr>
          <w:rFonts w:asciiTheme="minorHAnsi" w:hAnsiTheme="minorHAnsi" w:cstheme="minorHAnsi"/>
        </w:rPr>
        <w:t>,</w:t>
      </w:r>
    </w:p>
    <w:p w14:paraId="7B4C9D0F" w14:textId="77777777" w:rsidR="00144886" w:rsidRPr="00144886" w:rsidRDefault="00144886" w:rsidP="00144886">
      <w:pPr>
        <w:pStyle w:val="Autor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umiejętności tworzenia zabaw muzyczno-ruchowych.</w:t>
      </w:r>
    </w:p>
    <w:p w14:paraId="45323F3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33AFD0B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Warsztaty obejmować będą dwa zintegrowane bloki zajęciowe: trening rytmiczny oraz metodyczny.</w:t>
      </w:r>
    </w:p>
    <w:p w14:paraId="7AE6A4A4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Podczas treningu rytmicznego uczestnicy warsztatów nauczą się:</w:t>
      </w:r>
    </w:p>
    <w:p w14:paraId="7D470F33" w14:textId="77777777" w:rsidR="00144886" w:rsidRPr="00144886" w:rsidRDefault="00144886" w:rsidP="00144886">
      <w:pPr>
        <w:pStyle w:val="Auto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jak bezboleśnie wchodzić w ciekawe schematy rytmiczne,</w:t>
      </w:r>
    </w:p>
    <w:p w14:paraId="2A1F1FD3" w14:textId="77777777" w:rsidR="00144886" w:rsidRPr="00144886" w:rsidRDefault="00144886" w:rsidP="00144886">
      <w:pPr>
        <w:pStyle w:val="Auto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jak sprawić, by każda z dostępnych nam rzeczy mogła stanowić perkusyjne tło oraz instrument, na którym można zagrać,</w:t>
      </w:r>
    </w:p>
    <w:p w14:paraId="0714A4B8" w14:textId="77777777" w:rsidR="00144886" w:rsidRPr="00144886" w:rsidRDefault="00144886" w:rsidP="00144886">
      <w:pPr>
        <w:pStyle w:val="Auto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jak rozpoznać, zapisać i zapamiętać znane nam motywy rytmiczne.</w:t>
      </w:r>
    </w:p>
    <w:p w14:paraId="3DFFC9C3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18EC0A0B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Podczas warsztatu metodycznego uczestnicy:</w:t>
      </w:r>
    </w:p>
    <w:p w14:paraId="324A176C" w14:textId="77777777" w:rsidR="00144886" w:rsidRPr="00144886" w:rsidRDefault="00144886" w:rsidP="00144886">
      <w:pPr>
        <w:pStyle w:val="Autor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wykonają z prowadzącym szereg zabaw muzyczno-ruchowych opartych na wybranych piosenkach z repertuaru dziecięcego oraz utworów muzyki poważnej,</w:t>
      </w:r>
    </w:p>
    <w:p w14:paraId="5F715264" w14:textId="77777777" w:rsidR="00144886" w:rsidRPr="00144886" w:rsidRDefault="00144886" w:rsidP="00144886">
      <w:pPr>
        <w:pStyle w:val="Autor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dowiedzą się w jaki sposób tworzyć zabawy muzyczno-ruchowe,</w:t>
      </w:r>
    </w:p>
    <w:p w14:paraId="19729D19" w14:textId="77777777" w:rsidR="00144886" w:rsidRPr="00144886" w:rsidRDefault="00144886" w:rsidP="00144886">
      <w:pPr>
        <w:pStyle w:val="Autor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poznają podstawy świadomości ciała i przestrzeni oraz sposoby pobudzenia tych aspektów u dzieci.</w:t>
      </w:r>
    </w:p>
    <w:p w14:paraId="5D018898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1EE2181F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Warsztaty oparte są na elementach koncepcji edukacji muzycznej Carla Orffa, metody aktywnego słuchania muzyki </w:t>
      </w:r>
      <w:proofErr w:type="spellStart"/>
      <w:r w:rsidRPr="00144886">
        <w:rPr>
          <w:rFonts w:asciiTheme="minorHAnsi" w:hAnsiTheme="minorHAnsi" w:cstheme="minorHAnsi"/>
        </w:rPr>
        <w:t>Bati</w:t>
      </w:r>
      <w:proofErr w:type="spellEnd"/>
      <w:r w:rsidRPr="00144886">
        <w:rPr>
          <w:rFonts w:asciiTheme="minorHAnsi" w:hAnsiTheme="minorHAnsi" w:cstheme="minorHAnsi"/>
        </w:rPr>
        <w:t xml:space="preserve"> Strauss, metody rytmiki Emila Jaques-Dalcroze’a. Zaletą warsztatów jest przekazanie dużej ilości wiedzy przy pomocy prostych środków przystępnych dla uczestników.</w:t>
      </w:r>
    </w:p>
    <w:p w14:paraId="62C41C20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1877E0AD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Osoby biorące udział w warsztatach nie muszą posiadać wykształcenia muzycznego.</w:t>
      </w:r>
    </w:p>
    <w:p w14:paraId="49F319A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Warsztaty odbędą się w siedzibie Miejskiej Szkoły Artystycznej im. Konstantego </w:t>
      </w:r>
      <w:r w:rsidRPr="00144886">
        <w:rPr>
          <w:rFonts w:asciiTheme="minorHAnsi" w:hAnsiTheme="minorHAnsi" w:cstheme="minorHAnsi"/>
        </w:rPr>
        <w:br/>
        <w:t>Ryszarda Domagały w Mińsku Mazowieckim.</w:t>
      </w:r>
    </w:p>
    <w:p w14:paraId="0E2BD61E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42C1E41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2357F9C2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br/>
      </w:r>
      <w:r w:rsidRPr="00144886">
        <w:rPr>
          <w:rFonts w:asciiTheme="minorHAnsi" w:hAnsiTheme="minorHAnsi" w:cstheme="minorHAnsi"/>
        </w:rPr>
        <w:br/>
        <w:t>PLAN RAMOWY WARSZTATÓW</w:t>
      </w:r>
    </w:p>
    <w:p w14:paraId="0115522F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29FE8C39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11:45 powitanie uczestników i przydzielenie do grup</w:t>
      </w:r>
    </w:p>
    <w:p w14:paraId="25563490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12:00 rozpoczęcie zajęć według harmonogramu grup</w:t>
      </w:r>
    </w:p>
    <w:p w14:paraId="772B2CB9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144886" w:rsidRPr="00144886" w14:paraId="5CF720E2" w14:textId="77777777" w:rsidTr="0035343C">
        <w:trPr>
          <w:trHeight w:val="371"/>
        </w:trPr>
        <w:tc>
          <w:tcPr>
            <w:tcW w:w="4585" w:type="dxa"/>
          </w:tcPr>
          <w:p w14:paraId="4E5FA470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5" w:type="dxa"/>
          </w:tcPr>
          <w:p w14:paraId="46343C39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12:00 – 13:30</w:t>
            </w:r>
          </w:p>
        </w:tc>
      </w:tr>
      <w:tr w:rsidR="00144886" w:rsidRPr="00144886" w14:paraId="270513F5" w14:textId="77777777" w:rsidTr="0035343C">
        <w:trPr>
          <w:trHeight w:val="371"/>
        </w:trPr>
        <w:tc>
          <w:tcPr>
            <w:tcW w:w="4585" w:type="dxa"/>
            <w:shd w:val="clear" w:color="auto" w:fill="FF0000"/>
          </w:tcPr>
          <w:p w14:paraId="0FB57790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grupa czerwona</w:t>
            </w:r>
          </w:p>
        </w:tc>
        <w:tc>
          <w:tcPr>
            <w:tcW w:w="4585" w:type="dxa"/>
          </w:tcPr>
          <w:p w14:paraId="3FB893A6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Sala 7 -  warsztat metodyczny</w:t>
            </w:r>
          </w:p>
        </w:tc>
      </w:tr>
      <w:tr w:rsidR="00144886" w:rsidRPr="00144886" w14:paraId="6433A5A2" w14:textId="77777777" w:rsidTr="0035343C">
        <w:trPr>
          <w:trHeight w:val="360"/>
        </w:trPr>
        <w:tc>
          <w:tcPr>
            <w:tcW w:w="4585" w:type="dxa"/>
            <w:shd w:val="clear" w:color="auto" w:fill="FFFF00"/>
          </w:tcPr>
          <w:p w14:paraId="08DB70E1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grupa żółta</w:t>
            </w:r>
          </w:p>
        </w:tc>
        <w:tc>
          <w:tcPr>
            <w:tcW w:w="4585" w:type="dxa"/>
          </w:tcPr>
          <w:p w14:paraId="6586172A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Aula    - trening rytmiczny</w:t>
            </w:r>
          </w:p>
        </w:tc>
      </w:tr>
    </w:tbl>
    <w:p w14:paraId="2C662FF7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674AD0B9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13:30 – 13:45 przerwa kawowa</w:t>
      </w:r>
    </w:p>
    <w:p w14:paraId="3C3639AD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13:45 kontynuacja zajęć według harmonogramu grup</w:t>
      </w:r>
    </w:p>
    <w:p w14:paraId="074F6DFB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144886" w:rsidRPr="00144886" w14:paraId="69DED0EE" w14:textId="77777777" w:rsidTr="0035343C">
        <w:trPr>
          <w:trHeight w:val="371"/>
        </w:trPr>
        <w:tc>
          <w:tcPr>
            <w:tcW w:w="4585" w:type="dxa"/>
          </w:tcPr>
          <w:p w14:paraId="0D3AD848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5" w:type="dxa"/>
          </w:tcPr>
          <w:p w14:paraId="2587E812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13:45  – 15:15</w:t>
            </w:r>
          </w:p>
        </w:tc>
      </w:tr>
      <w:tr w:rsidR="00144886" w:rsidRPr="00144886" w14:paraId="7DAFC02A" w14:textId="77777777" w:rsidTr="0035343C">
        <w:trPr>
          <w:trHeight w:val="371"/>
        </w:trPr>
        <w:tc>
          <w:tcPr>
            <w:tcW w:w="4585" w:type="dxa"/>
            <w:shd w:val="clear" w:color="auto" w:fill="FF0000"/>
          </w:tcPr>
          <w:p w14:paraId="240224DC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grupa czerwona</w:t>
            </w:r>
          </w:p>
        </w:tc>
        <w:tc>
          <w:tcPr>
            <w:tcW w:w="4585" w:type="dxa"/>
          </w:tcPr>
          <w:p w14:paraId="014CE311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Aula    - trening rytmiczny</w:t>
            </w:r>
          </w:p>
        </w:tc>
      </w:tr>
      <w:tr w:rsidR="00144886" w:rsidRPr="00144886" w14:paraId="158C9A92" w14:textId="77777777" w:rsidTr="0035343C">
        <w:trPr>
          <w:trHeight w:val="360"/>
        </w:trPr>
        <w:tc>
          <w:tcPr>
            <w:tcW w:w="4585" w:type="dxa"/>
            <w:shd w:val="clear" w:color="auto" w:fill="FFFF00"/>
          </w:tcPr>
          <w:p w14:paraId="5A6C05EA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grupa żółta</w:t>
            </w:r>
          </w:p>
        </w:tc>
        <w:tc>
          <w:tcPr>
            <w:tcW w:w="4585" w:type="dxa"/>
          </w:tcPr>
          <w:p w14:paraId="7D2BD4B8" w14:textId="77777777" w:rsidR="00144886" w:rsidRPr="00144886" w:rsidRDefault="00144886" w:rsidP="00144886">
            <w:pPr>
              <w:pStyle w:val="Autor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44886">
              <w:rPr>
                <w:rFonts w:asciiTheme="minorHAnsi" w:hAnsiTheme="minorHAnsi" w:cstheme="minorHAnsi"/>
              </w:rPr>
              <w:t>Sala 7 – warsztat metodyczny</w:t>
            </w:r>
          </w:p>
        </w:tc>
      </w:tr>
    </w:tbl>
    <w:p w14:paraId="4E12931A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39A231E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15:20 zakończenie warsztatów i rozdanie zaświadczeń</w:t>
      </w:r>
    </w:p>
    <w:p w14:paraId="1E611C2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0E819E3F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2C71CC4A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1B258144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175C19DA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356B475C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06E38346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7F997205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01280872" w14:textId="77777777" w:rsid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1DA09275" w14:textId="3CB830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PROWADZĄCY</w:t>
      </w:r>
    </w:p>
    <w:p w14:paraId="341F557E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311F8516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44886">
        <w:rPr>
          <w:rFonts w:asciiTheme="minorHAnsi" w:hAnsiTheme="minorHAnsi" w:cstheme="minorHAnsi"/>
          <w:b/>
          <w:bCs/>
        </w:rPr>
        <w:t>Jagoda Jabłonowska</w:t>
      </w:r>
    </w:p>
    <w:p w14:paraId="660B8B79" w14:textId="27B50D9C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Urodzona w Warszawie. Absolwentka Akademii Muzycznej w klasie perkusji.</w:t>
      </w:r>
      <w:r>
        <w:rPr>
          <w:rFonts w:asciiTheme="minorHAnsi" w:hAnsiTheme="minorHAnsi" w:cstheme="minorHAnsi"/>
        </w:rPr>
        <w:t xml:space="preserve"> </w:t>
      </w:r>
      <w:r w:rsidRPr="00144886">
        <w:rPr>
          <w:rFonts w:asciiTheme="minorHAnsi" w:hAnsiTheme="minorHAnsi" w:cstheme="minorHAnsi"/>
        </w:rPr>
        <w:t xml:space="preserve">Jako perkusistka współpracuje od lat z Teatrem Polskim i orkiestrą Teatru Wielkiego Opery Narodowej. Stypendystka programu Mobilni w kulturze. Inicjatorka wielu książkowych i edukacyjnych inicjatyw. Założycielka </w:t>
      </w:r>
      <w:proofErr w:type="spellStart"/>
      <w:r w:rsidRPr="00144886">
        <w:rPr>
          <w:rFonts w:asciiTheme="minorHAnsi" w:hAnsiTheme="minorHAnsi" w:cstheme="minorHAnsi"/>
        </w:rPr>
        <w:t>instagramowego</w:t>
      </w:r>
      <w:proofErr w:type="spellEnd"/>
      <w:r w:rsidRPr="00144886">
        <w:rPr>
          <w:rFonts w:asciiTheme="minorHAnsi" w:hAnsiTheme="minorHAnsi" w:cstheme="minorHAnsi"/>
        </w:rPr>
        <w:t xml:space="preserve"> książkowego konta  @jagbuk. Od kilkunastu lat związana </w:t>
      </w:r>
      <w:r>
        <w:rPr>
          <w:rFonts w:asciiTheme="minorHAnsi" w:hAnsiTheme="minorHAnsi" w:cstheme="minorHAnsi"/>
        </w:rPr>
        <w:br/>
      </w:r>
      <w:r w:rsidRPr="00144886">
        <w:rPr>
          <w:rFonts w:asciiTheme="minorHAnsi" w:hAnsiTheme="minorHAnsi" w:cstheme="minorHAnsi"/>
        </w:rPr>
        <w:t xml:space="preserve">z Miejską Szkołą </w:t>
      </w:r>
      <w:r w:rsidRPr="00144886">
        <w:rPr>
          <w:rFonts w:asciiTheme="minorHAnsi" w:hAnsiTheme="minorHAnsi" w:cstheme="minorHAnsi"/>
        </w:rPr>
        <w:t>Artystyczną</w:t>
      </w:r>
      <w:r w:rsidRPr="00144886">
        <w:rPr>
          <w:rFonts w:asciiTheme="minorHAnsi" w:hAnsiTheme="minorHAnsi" w:cstheme="minorHAnsi"/>
        </w:rPr>
        <w:t>, w której zakładała i prowadzi klasę perkusji. Autorka niezliczonej ilości tekstów dla dzieci i dorosłych. We współpracy z PWM stworzyła słowną oprawę do 20 animacji, które przeczytali Jerzy Stuhr i Danuta Stenka.</w:t>
      </w:r>
    </w:p>
    <w:p w14:paraId="63F292FF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</w:p>
    <w:p w14:paraId="6BFE2C02" w14:textId="77777777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44886">
        <w:rPr>
          <w:rFonts w:asciiTheme="minorHAnsi" w:hAnsiTheme="minorHAnsi" w:cstheme="minorHAnsi"/>
          <w:b/>
          <w:bCs/>
        </w:rPr>
        <w:t>Anita Anna Wasilewska</w:t>
      </w:r>
    </w:p>
    <w:p w14:paraId="10EB2DBC" w14:textId="5DD7719D" w:rsidR="00144886" w:rsidRPr="00144886" w:rsidRDefault="00144886" w:rsidP="00144886">
      <w:pPr>
        <w:pStyle w:val="Autor"/>
        <w:spacing w:line="36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Absolwentka Uniwersytetu Muzycznego Fryderyka Chopina w Warszawie. W 2020 roku uzyskała dyplom magisterski z wyróżnieniem na Wydziale Dyrygentury i Wokalistyki Chóralnej, Edukacji muzycznej i Rytmiki, specjalności rytmika. W 2022 roku uzyskała dyplom w zakresie Zarządzania Oświatą. Od 7 lat prowadzi zajęcia umuzykalniające w wielu placówkach edukacyjnych. Zajęcia prowadzi na podstawie szerokiej gamy metod, jak np. </w:t>
      </w:r>
      <w:r>
        <w:rPr>
          <w:rFonts w:asciiTheme="minorHAnsi" w:hAnsiTheme="minorHAnsi" w:cstheme="minorHAnsi"/>
        </w:rPr>
        <w:br/>
      </w:r>
      <w:r w:rsidRPr="00144886">
        <w:rPr>
          <w:rFonts w:asciiTheme="minorHAnsi" w:hAnsiTheme="minorHAnsi" w:cstheme="minorHAnsi"/>
        </w:rPr>
        <w:t xml:space="preserve">metoda rytmiki E. Jaques-Dalcroze’a, metoda edukacji muzycznej C. Orffa, elementy metody kształcenia muzycznego Z. </w:t>
      </w:r>
      <w:proofErr w:type="spellStart"/>
      <w:r w:rsidRPr="00144886">
        <w:rPr>
          <w:rFonts w:asciiTheme="minorHAnsi" w:hAnsiTheme="minorHAnsi" w:cstheme="minorHAnsi"/>
        </w:rPr>
        <w:t>Kodaly’a</w:t>
      </w:r>
      <w:proofErr w:type="spellEnd"/>
      <w:r w:rsidRPr="00144886">
        <w:rPr>
          <w:rFonts w:asciiTheme="minorHAnsi" w:hAnsiTheme="minorHAnsi" w:cstheme="minorHAnsi"/>
        </w:rPr>
        <w:t xml:space="preserve">, teoria uczenia się muzyki wg. Edwina E. Gordona, metoda aktywnego słuchania muzyki </w:t>
      </w:r>
      <w:proofErr w:type="spellStart"/>
      <w:r w:rsidRPr="00144886">
        <w:rPr>
          <w:rFonts w:asciiTheme="minorHAnsi" w:hAnsiTheme="minorHAnsi" w:cstheme="minorHAnsi"/>
        </w:rPr>
        <w:t>Batii</w:t>
      </w:r>
      <w:proofErr w:type="spellEnd"/>
      <w:r w:rsidRPr="00144886">
        <w:rPr>
          <w:rFonts w:asciiTheme="minorHAnsi" w:hAnsiTheme="minorHAnsi" w:cstheme="minorHAnsi"/>
        </w:rPr>
        <w:t xml:space="preserve"> Strauss oraz elementy uzupełniające jak „metoda Lidii </w:t>
      </w:r>
      <w:r>
        <w:rPr>
          <w:rFonts w:asciiTheme="minorHAnsi" w:hAnsiTheme="minorHAnsi" w:cstheme="minorHAnsi"/>
        </w:rPr>
        <w:br/>
      </w:r>
      <w:r w:rsidRPr="00144886">
        <w:rPr>
          <w:rFonts w:asciiTheme="minorHAnsi" w:hAnsiTheme="minorHAnsi" w:cstheme="minorHAnsi"/>
        </w:rPr>
        <w:t>Bajkowskiej – Bajka o Piosence i Nutkach”. Podczas zajęć korzysta z różnorodnej literatury muzycznej tworząc własne autorskie zabawy i ćwiczenia wykorzystując muzykę poważną, ludową oraz rozrywkową. Współpracuje z wieloma placówkami edukacyjnymi, szkołami i ośrodkami kultury jako pedagog muzyczny, nauczyciel rytmiki i kształcenia słuchu, prowadzący koncertów edukacyjnych oraz warsztatów.</w:t>
      </w:r>
    </w:p>
    <w:p w14:paraId="29463314" w14:textId="77777777" w:rsidR="00144886" w:rsidRPr="00144886" w:rsidRDefault="00144886" w:rsidP="00144886">
      <w:pPr>
        <w:pStyle w:val="PRZEJCIEPOCZTEK"/>
        <w:jc w:val="both"/>
        <w:rPr>
          <w:rFonts w:asciiTheme="minorHAnsi" w:hAnsiTheme="minorHAnsi" w:cstheme="minorHAnsi"/>
        </w:rPr>
      </w:pPr>
    </w:p>
    <w:p w14:paraId="016D6808" w14:textId="77777777" w:rsidR="007B259F" w:rsidRPr="00144886" w:rsidRDefault="007B259F" w:rsidP="00144886">
      <w:pPr>
        <w:jc w:val="both"/>
        <w:rPr>
          <w:rFonts w:asciiTheme="minorHAnsi" w:hAnsiTheme="minorHAnsi" w:cstheme="minorHAnsi"/>
        </w:rPr>
      </w:pPr>
    </w:p>
    <w:sectPr w:rsidR="007B259F" w:rsidRPr="00144886" w:rsidSect="009242DC">
      <w:footerReference w:type="even" r:id="rId5"/>
      <w:footerReference w:type="default" r:id="rId6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5F6F" w14:textId="77777777" w:rsidR="00B72103" w:rsidRDefault="00144886" w:rsidP="00E57E78">
    <w:pPr>
      <w:pStyle w:val="Stopka"/>
    </w:pPr>
    <w:r>
      <w:rPr>
        <w:lang w:bidi="pl-PL"/>
      </w:rPr>
      <w:fldChar w:fldCharType="begin"/>
    </w:r>
    <w:r>
      <w:rPr>
        <w:lang w:bidi="pl-PL"/>
      </w:rPr>
      <w:instrText xml:space="preserve">PAGE  </w:instrText>
    </w:r>
    <w:r>
      <w:rPr>
        <w:lang w:bidi="pl-PL"/>
      </w:rPr>
      <w:fldChar w:fldCharType="separate"/>
    </w:r>
    <w:r>
      <w:rPr>
        <w:noProof/>
        <w:lang w:bidi="pl-PL"/>
      </w:rPr>
      <w:t>0</w:t>
    </w:r>
    <w:r>
      <w:rPr>
        <w:lang w:bidi="pl-PL"/>
      </w:rPr>
      <w:fldChar w:fldCharType="end"/>
    </w:r>
  </w:p>
  <w:p w14:paraId="12B3DEA6" w14:textId="77777777" w:rsidR="00B72103" w:rsidRDefault="00144886" w:rsidP="00E57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624E" w14:textId="77777777" w:rsidR="00B72103" w:rsidRPr="00B04560" w:rsidRDefault="00144886" w:rsidP="00E57E78">
    <w:pPr>
      <w:pStyle w:val="Stopka"/>
    </w:pPr>
    <w:r w:rsidRPr="00B04560">
      <w:rPr>
        <w:lang w:bidi="pl-PL"/>
      </w:rPr>
      <w:fldChar w:fldCharType="begin"/>
    </w:r>
    <w:r w:rsidRPr="00B04560">
      <w:rPr>
        <w:lang w:bidi="pl-PL"/>
      </w:rPr>
      <w:instrText xml:space="preserve"> PAGE   \* MERGEFORMAT </w:instrText>
    </w:r>
    <w:r w:rsidRPr="00B04560">
      <w:rPr>
        <w:lang w:bidi="pl-PL"/>
      </w:rPr>
      <w:fldChar w:fldCharType="separate"/>
    </w:r>
    <w:r w:rsidRPr="00B04560">
      <w:rPr>
        <w:noProof/>
        <w:lang w:bidi="pl-PL"/>
      </w:rPr>
      <w:t>3</w:t>
    </w:r>
    <w:r w:rsidRPr="00B04560">
      <w:rPr>
        <w:noProof/>
        <w:lang w:bidi="pl-P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6C7D"/>
      </v:shape>
    </w:pict>
  </w:numPicBullet>
  <w:abstractNum w:abstractNumId="0" w15:restartNumberingAfterBreak="0">
    <w:nsid w:val="38B35C32"/>
    <w:multiLevelType w:val="hybridMultilevel"/>
    <w:tmpl w:val="7F4641D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37CB1"/>
    <w:multiLevelType w:val="hybridMultilevel"/>
    <w:tmpl w:val="AA10B0D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CF2"/>
    <w:multiLevelType w:val="hybridMultilevel"/>
    <w:tmpl w:val="BA72287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528912">
    <w:abstractNumId w:val="1"/>
  </w:num>
  <w:num w:numId="2" w16cid:durableId="218132241">
    <w:abstractNumId w:val="0"/>
  </w:num>
  <w:num w:numId="3" w16cid:durableId="60812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86"/>
    <w:rsid w:val="00144886"/>
    <w:rsid w:val="002656D1"/>
    <w:rsid w:val="007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D22C"/>
  <w15:chartTrackingRefBased/>
  <w15:docId w15:val="{743DCF95-8163-43E7-B448-4703C322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886"/>
    <w:pPr>
      <w:spacing w:after="200" w:line="240" w:lineRule="auto"/>
    </w:pPr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EJCIEPOCZTEK">
    <w:name w:val="PRZEJŚCIE (POCZĄTEK)"/>
    <w:basedOn w:val="Normalny"/>
    <w:next w:val="Normalny"/>
    <w:qFormat/>
    <w:rsid w:val="00144886"/>
    <w:rPr>
      <w:caps/>
    </w:rPr>
  </w:style>
  <w:style w:type="paragraph" w:styleId="Stopka">
    <w:name w:val="footer"/>
    <w:basedOn w:val="Normalny"/>
    <w:link w:val="StopkaZnak"/>
    <w:rsid w:val="00144886"/>
    <w:pPr>
      <w:jc w:val="right"/>
    </w:pPr>
  </w:style>
  <w:style w:type="character" w:customStyle="1" w:styleId="StopkaZnak">
    <w:name w:val="Stopka Znak"/>
    <w:basedOn w:val="Domylnaczcionkaakapitu"/>
    <w:link w:val="Stopka"/>
    <w:rsid w:val="00144886"/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qFormat/>
    <w:rsid w:val="00144886"/>
    <w:pPr>
      <w:spacing w:before="3000" w:after="600" w:line="480" w:lineRule="auto"/>
      <w:jc w:val="center"/>
      <w:outlineLvl w:val="0"/>
    </w:pPr>
    <w:rPr>
      <w:bCs/>
      <w:caps/>
      <w:kern w:val="28"/>
    </w:rPr>
  </w:style>
  <w:style w:type="character" w:customStyle="1" w:styleId="TytuZnak">
    <w:name w:val="Tytuł Znak"/>
    <w:basedOn w:val="Domylnaczcionkaakapitu"/>
    <w:link w:val="Tytu"/>
    <w:rsid w:val="00144886"/>
    <w:rPr>
      <w:rFonts w:ascii="Courier New" w:eastAsia="Times New Roman" w:hAnsi="Courier New" w:cs="Courier New"/>
      <w:bCs/>
      <w:caps/>
      <w:kern w:val="28"/>
      <w:sz w:val="24"/>
      <w:szCs w:val="24"/>
      <w14:ligatures w14:val="none"/>
    </w:rPr>
  </w:style>
  <w:style w:type="paragraph" w:customStyle="1" w:styleId="Autor">
    <w:name w:val="Autor"/>
    <w:basedOn w:val="Normalny"/>
    <w:qFormat/>
    <w:rsid w:val="00144886"/>
    <w:pPr>
      <w:spacing w:after="0" w:line="480" w:lineRule="auto"/>
      <w:contextualSpacing/>
      <w:jc w:val="center"/>
    </w:pPr>
  </w:style>
  <w:style w:type="table" w:styleId="Tabela-Siatka">
    <w:name w:val="Table Grid"/>
    <w:basedOn w:val="Standardowy"/>
    <w:uiPriority w:val="59"/>
    <w:rsid w:val="00144886"/>
    <w:pPr>
      <w:spacing w:after="20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Anna Wasilewska</dc:creator>
  <cp:keywords/>
  <dc:description/>
  <cp:lastModifiedBy>Anita Anna Wasilewska</cp:lastModifiedBy>
  <cp:revision>1</cp:revision>
  <dcterms:created xsi:type="dcterms:W3CDTF">2023-04-17T21:15:00Z</dcterms:created>
  <dcterms:modified xsi:type="dcterms:W3CDTF">2023-04-17T21:19:00Z</dcterms:modified>
</cp:coreProperties>
</file>